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DD1" w:rsidRDefault="006E5DD1" w:rsidP="006E5DD1">
      <w:pPr>
        <w:spacing w:after="120"/>
        <w:rPr>
          <w:rFonts w:ascii="Arial" w:hAnsi="Arial" w:cs="Arial"/>
          <w:b/>
          <w:smallCaps/>
          <w:sz w:val="28"/>
          <w:szCs w:val="22"/>
          <w:lang w:val="pt-BR"/>
        </w:rPr>
      </w:pPr>
      <w:bookmarkStart w:id="0" w:name="_GoBack"/>
      <w:bookmarkEnd w:id="0"/>
    </w:p>
    <w:p w:rsidR="00864A7F" w:rsidRPr="000D33FA" w:rsidRDefault="000D33FA" w:rsidP="00864A7F">
      <w:pPr>
        <w:spacing w:after="120"/>
        <w:jc w:val="center"/>
        <w:rPr>
          <w:rFonts w:ascii="Arial" w:hAnsi="Arial" w:cs="Arial"/>
          <w:b/>
          <w:smallCaps/>
          <w:sz w:val="28"/>
          <w:szCs w:val="22"/>
          <w:lang w:val="pt-BR"/>
        </w:rPr>
      </w:pPr>
      <w:r w:rsidRPr="000D33FA">
        <w:rPr>
          <w:rFonts w:ascii="Arial" w:hAnsi="Arial" w:cs="Arial"/>
          <w:b/>
          <w:smallCaps/>
          <w:sz w:val="28"/>
          <w:szCs w:val="22"/>
          <w:lang w:val="pt-BR"/>
        </w:rPr>
        <w:t xml:space="preserve">Código de Conduta </w:t>
      </w:r>
      <w:r>
        <w:rPr>
          <w:rFonts w:ascii="Arial" w:hAnsi="Arial" w:cs="Arial"/>
          <w:b/>
          <w:smallCaps/>
          <w:sz w:val="28"/>
          <w:szCs w:val="22"/>
          <w:lang w:val="pt-BR"/>
        </w:rPr>
        <w:t xml:space="preserve">do Fornecedor da </w:t>
      </w:r>
      <w:r w:rsidR="004B0A4E" w:rsidRPr="000D33FA">
        <w:rPr>
          <w:rFonts w:ascii="Arial" w:hAnsi="Arial" w:cs="Arial"/>
          <w:b/>
          <w:smallCaps/>
          <w:sz w:val="28"/>
          <w:szCs w:val="22"/>
          <w:lang w:val="pt-BR"/>
        </w:rPr>
        <w:t>RHI MAGNESITA</w:t>
      </w:r>
      <w:r w:rsidR="00864A7F" w:rsidRPr="000D33FA">
        <w:rPr>
          <w:rFonts w:ascii="Arial" w:hAnsi="Arial" w:cs="Arial"/>
          <w:b/>
          <w:smallCaps/>
          <w:sz w:val="28"/>
          <w:szCs w:val="22"/>
          <w:lang w:val="pt-BR"/>
        </w:rPr>
        <w:t xml:space="preserve"> </w:t>
      </w:r>
    </w:p>
    <w:p w:rsidR="00864A7F" w:rsidRPr="000A0D77" w:rsidRDefault="000D33FA" w:rsidP="00864A7F">
      <w:pPr>
        <w:spacing w:line="276" w:lineRule="auto"/>
        <w:jc w:val="center"/>
        <w:rPr>
          <w:rFonts w:ascii="Arial" w:hAnsi="Arial" w:cs="Arial"/>
          <w:b/>
          <w:sz w:val="20"/>
          <w:szCs w:val="22"/>
          <w:lang w:val="pt-BR"/>
        </w:rPr>
      </w:pPr>
      <w:r w:rsidRPr="000A0D77">
        <w:rPr>
          <w:rFonts w:ascii="Arial" w:hAnsi="Arial" w:cs="Arial"/>
          <w:b/>
          <w:sz w:val="20"/>
          <w:szCs w:val="22"/>
          <w:lang w:val="pt-BR"/>
        </w:rPr>
        <w:t>Anexo ao contrato para fornecedores</w:t>
      </w:r>
    </w:p>
    <w:p w:rsidR="00864A7F" w:rsidRPr="000A0D77" w:rsidRDefault="00864A7F" w:rsidP="00864A7F">
      <w:pPr>
        <w:spacing w:line="276" w:lineRule="auto"/>
        <w:jc w:val="center"/>
        <w:rPr>
          <w:rFonts w:ascii="Arial" w:hAnsi="Arial" w:cs="Arial"/>
          <w:b/>
          <w:sz w:val="20"/>
          <w:szCs w:val="22"/>
          <w:lang w:val="pt-BR"/>
        </w:rPr>
      </w:pPr>
    </w:p>
    <w:p w:rsidR="000A0D77" w:rsidRPr="000A0D77" w:rsidRDefault="000A0D77" w:rsidP="000A0D77">
      <w:pPr>
        <w:jc w:val="both"/>
        <w:rPr>
          <w:rFonts w:ascii="Arial" w:hAnsi="Arial" w:cs="Arial"/>
          <w:sz w:val="20"/>
          <w:szCs w:val="20"/>
          <w:lang w:val="pt-BR"/>
        </w:rPr>
      </w:pPr>
      <w:r w:rsidRPr="000A0D77">
        <w:rPr>
          <w:rFonts w:ascii="Arial" w:hAnsi="Arial" w:cs="Arial"/>
          <w:sz w:val="20"/>
          <w:szCs w:val="20"/>
          <w:lang w:val="pt-BR"/>
        </w:rPr>
        <w:t>Na RHI MAGNESITA, somos da opinião de que assumimos responsabilidades sociais em todas as nossas transações comerciais. Não nos concentramos apenas em aderir às leis atuais, mas, além disso, também nos esforçamos para atender aos padrões éticos e morais com os quais nos comprometemos em nosso Código de Conduta e em nossa estratégia de sustentabilidade. A proteção dos direitos humanos, saúde, segurança e meio ambiente constitui um dos valores essenciais da RHI MAGNESITA. Além disso, estamos comprometidos com a concorrência leal e nos recusamos a participar de práticas desonestas, como suborno e corrupção.</w:t>
      </w:r>
    </w:p>
    <w:p w:rsidR="000A0D77" w:rsidRPr="000A0D77" w:rsidRDefault="000A0D77" w:rsidP="000A0D77">
      <w:pPr>
        <w:jc w:val="both"/>
        <w:rPr>
          <w:rFonts w:ascii="Arial" w:hAnsi="Arial" w:cs="Arial"/>
          <w:sz w:val="20"/>
          <w:szCs w:val="20"/>
          <w:lang w:val="pt-BR"/>
        </w:rPr>
      </w:pPr>
    </w:p>
    <w:p w:rsidR="00864A7F" w:rsidRPr="000A0D77" w:rsidRDefault="000A0D77" w:rsidP="000A0D77">
      <w:pPr>
        <w:jc w:val="both"/>
        <w:rPr>
          <w:rFonts w:ascii="Arial" w:hAnsi="Arial" w:cs="Arial"/>
          <w:sz w:val="20"/>
          <w:szCs w:val="20"/>
          <w:lang w:val="pt-BR"/>
        </w:rPr>
      </w:pPr>
      <w:r>
        <w:rPr>
          <w:rFonts w:ascii="Arial" w:hAnsi="Arial" w:cs="Arial"/>
          <w:sz w:val="20"/>
          <w:szCs w:val="20"/>
          <w:lang w:val="pt-BR"/>
        </w:rPr>
        <w:t>Com</w:t>
      </w:r>
      <w:r w:rsidRPr="000A0D77">
        <w:rPr>
          <w:rFonts w:ascii="Arial" w:hAnsi="Arial" w:cs="Arial"/>
          <w:sz w:val="20"/>
          <w:szCs w:val="20"/>
          <w:lang w:val="pt-BR"/>
        </w:rPr>
        <w:t>o atuarmos em uma economia global e interconectada, envolvemos todos os nossos stakeholders em nossas decisões e alinhamos todas as nossas ações com os princípios da gestão sustentável. Para implementar essa aspiração em todos os níveis, também pedimos aos nossos parceiros de negócios que sigam o nosso exemplo e se comprometam com os mesmos princípios. Em sua respectiva esfera de influência, esperamos que nossos fornecedores e prestadores de serviços</w:t>
      </w:r>
    </w:p>
    <w:p w:rsidR="00864A7F" w:rsidRPr="000A0D77" w:rsidRDefault="00864A7F" w:rsidP="00864A7F">
      <w:pPr>
        <w:jc w:val="both"/>
        <w:rPr>
          <w:rFonts w:ascii="Arial" w:hAnsi="Arial" w:cs="Arial"/>
          <w:sz w:val="20"/>
          <w:szCs w:val="20"/>
          <w:lang w:val="pt-BR"/>
        </w:rPr>
      </w:pPr>
    </w:p>
    <w:p w:rsidR="004F5EB4" w:rsidRPr="004F5EB4" w:rsidRDefault="004F5EB4" w:rsidP="0052729C">
      <w:pPr>
        <w:pStyle w:val="PargrafodaLista"/>
        <w:jc w:val="both"/>
        <w:rPr>
          <w:rFonts w:ascii="Arial" w:hAnsi="Arial" w:cs="Arial"/>
          <w:sz w:val="20"/>
          <w:szCs w:val="20"/>
          <w:lang w:val="pt-BR"/>
        </w:rPr>
      </w:pPr>
      <w:r w:rsidRPr="004F5EB4">
        <w:rPr>
          <w:rFonts w:ascii="Arial" w:hAnsi="Arial" w:cs="Arial"/>
          <w:sz w:val="20"/>
          <w:szCs w:val="20"/>
          <w:lang w:val="pt-BR"/>
        </w:rPr>
        <w:t>Respeitar e promo</w:t>
      </w:r>
      <w:r w:rsidR="0052729C">
        <w:rPr>
          <w:rFonts w:ascii="Arial" w:hAnsi="Arial" w:cs="Arial"/>
          <w:sz w:val="20"/>
          <w:szCs w:val="20"/>
          <w:lang w:val="pt-BR"/>
        </w:rPr>
        <w:t>ver os direitos humanos e civis;</w:t>
      </w:r>
    </w:p>
    <w:p w:rsidR="004F5EB4" w:rsidRPr="004F5EB4" w:rsidRDefault="004F5EB4" w:rsidP="0052729C">
      <w:pPr>
        <w:pStyle w:val="PargrafodaLista"/>
        <w:jc w:val="both"/>
        <w:rPr>
          <w:rFonts w:ascii="Arial" w:hAnsi="Arial" w:cs="Arial"/>
          <w:sz w:val="20"/>
          <w:szCs w:val="20"/>
          <w:lang w:val="pt-BR"/>
        </w:rPr>
      </w:pPr>
      <w:r w:rsidRPr="004F5EB4">
        <w:rPr>
          <w:rFonts w:ascii="Arial" w:hAnsi="Arial" w:cs="Arial"/>
          <w:sz w:val="20"/>
          <w:szCs w:val="20"/>
          <w:lang w:val="pt-BR"/>
        </w:rPr>
        <w:t>Cumprir as leis trabalhistas e sociais aplicáveis e reconhecer o direito à negociação coletiva e à liberdade de asso</w:t>
      </w:r>
      <w:r w:rsidR="0052729C">
        <w:rPr>
          <w:rFonts w:ascii="Arial" w:hAnsi="Arial" w:cs="Arial"/>
          <w:sz w:val="20"/>
          <w:szCs w:val="20"/>
          <w:lang w:val="pt-BR"/>
        </w:rPr>
        <w:t>ciação de todos os funcionários;</w:t>
      </w:r>
    </w:p>
    <w:p w:rsidR="004F5EB4" w:rsidRPr="004F5EB4" w:rsidRDefault="004F5EB4" w:rsidP="0052729C">
      <w:pPr>
        <w:pStyle w:val="PargrafodaLista"/>
        <w:jc w:val="both"/>
        <w:rPr>
          <w:rFonts w:ascii="Arial" w:hAnsi="Arial" w:cs="Arial"/>
          <w:sz w:val="20"/>
          <w:szCs w:val="20"/>
          <w:lang w:val="pt-BR"/>
        </w:rPr>
      </w:pPr>
      <w:r w:rsidRPr="004F5EB4">
        <w:rPr>
          <w:rFonts w:ascii="Arial" w:hAnsi="Arial" w:cs="Arial"/>
          <w:sz w:val="20"/>
          <w:szCs w:val="20"/>
          <w:lang w:val="pt-BR"/>
        </w:rPr>
        <w:t>Abster-se de usar qualquer forma de trabalho forçado, compulsório ou infantil</w:t>
      </w:r>
      <w:r w:rsidR="0052729C">
        <w:rPr>
          <w:rFonts w:ascii="Arial" w:hAnsi="Arial" w:cs="Arial"/>
          <w:sz w:val="20"/>
          <w:szCs w:val="20"/>
          <w:lang w:val="pt-BR"/>
        </w:rPr>
        <w:t>;</w:t>
      </w:r>
    </w:p>
    <w:p w:rsidR="004F5EB4" w:rsidRPr="004F5EB4" w:rsidRDefault="004F5EB4" w:rsidP="0052729C">
      <w:pPr>
        <w:pStyle w:val="PargrafodaLista"/>
        <w:jc w:val="both"/>
        <w:rPr>
          <w:rFonts w:ascii="Arial" w:hAnsi="Arial" w:cs="Arial"/>
          <w:sz w:val="20"/>
          <w:szCs w:val="20"/>
          <w:lang w:val="pt-BR"/>
        </w:rPr>
      </w:pPr>
      <w:r w:rsidRPr="004F5EB4">
        <w:rPr>
          <w:rFonts w:ascii="Arial" w:hAnsi="Arial" w:cs="Arial"/>
          <w:sz w:val="20"/>
          <w:szCs w:val="20"/>
          <w:lang w:val="pt-BR"/>
        </w:rPr>
        <w:t>Aderir aos princípios da igualdade de oportunidades e da não discrimi</w:t>
      </w:r>
      <w:r>
        <w:rPr>
          <w:rFonts w:ascii="Arial" w:hAnsi="Arial" w:cs="Arial"/>
          <w:sz w:val="20"/>
          <w:szCs w:val="20"/>
          <w:lang w:val="pt-BR"/>
        </w:rPr>
        <w:t>nação no caso de nomeação, sele</w:t>
      </w:r>
      <w:r w:rsidR="0052729C">
        <w:rPr>
          <w:rFonts w:ascii="Arial" w:hAnsi="Arial" w:cs="Arial"/>
          <w:sz w:val="20"/>
          <w:szCs w:val="20"/>
          <w:lang w:val="pt-BR"/>
        </w:rPr>
        <w:t>ção e promoção do pessoal;</w:t>
      </w:r>
    </w:p>
    <w:p w:rsidR="004F5EB4" w:rsidRPr="004F5EB4" w:rsidRDefault="004F5EB4" w:rsidP="0052729C">
      <w:pPr>
        <w:pStyle w:val="PargrafodaLista"/>
        <w:jc w:val="both"/>
        <w:rPr>
          <w:rFonts w:ascii="Arial" w:hAnsi="Arial" w:cs="Arial"/>
          <w:sz w:val="20"/>
          <w:szCs w:val="20"/>
          <w:lang w:val="pt-BR"/>
        </w:rPr>
      </w:pPr>
      <w:r w:rsidRPr="004F5EB4">
        <w:rPr>
          <w:rFonts w:ascii="Arial" w:hAnsi="Arial" w:cs="Arial"/>
          <w:sz w:val="20"/>
          <w:szCs w:val="20"/>
          <w:lang w:val="pt-BR"/>
        </w:rPr>
        <w:t>Cumprir os regulamentos aplicáveis em matéria de segurança e saúde</w:t>
      </w:r>
      <w:r w:rsidR="0052729C">
        <w:rPr>
          <w:rFonts w:ascii="Arial" w:hAnsi="Arial" w:cs="Arial"/>
          <w:sz w:val="20"/>
          <w:szCs w:val="20"/>
          <w:lang w:val="pt-BR"/>
        </w:rPr>
        <w:t>;</w:t>
      </w:r>
    </w:p>
    <w:p w:rsidR="004F5EB4" w:rsidRPr="004F5EB4" w:rsidRDefault="004F5EB4" w:rsidP="0052729C">
      <w:pPr>
        <w:pStyle w:val="PargrafodaLista"/>
        <w:jc w:val="both"/>
        <w:rPr>
          <w:rFonts w:ascii="Arial" w:hAnsi="Arial" w:cs="Arial"/>
          <w:sz w:val="20"/>
          <w:szCs w:val="20"/>
          <w:lang w:val="pt-BR"/>
        </w:rPr>
      </w:pPr>
      <w:r w:rsidRPr="004F5EB4">
        <w:rPr>
          <w:rFonts w:ascii="Arial" w:hAnsi="Arial" w:cs="Arial"/>
          <w:sz w:val="20"/>
          <w:szCs w:val="20"/>
          <w:lang w:val="pt-BR"/>
        </w:rPr>
        <w:t>Remunerar funcionários, independentemente de seu tipo de emprego, com salários mínimos ou acima do mínimo</w:t>
      </w:r>
      <w:r w:rsidR="0052729C">
        <w:rPr>
          <w:rFonts w:ascii="Arial" w:hAnsi="Arial" w:cs="Arial"/>
          <w:sz w:val="20"/>
          <w:szCs w:val="20"/>
          <w:lang w:val="pt-BR"/>
        </w:rPr>
        <w:t>;</w:t>
      </w:r>
    </w:p>
    <w:p w:rsidR="004F5EB4" w:rsidRPr="004F5EB4" w:rsidRDefault="004F5EB4" w:rsidP="0052729C">
      <w:pPr>
        <w:pStyle w:val="PargrafodaLista"/>
        <w:jc w:val="both"/>
        <w:rPr>
          <w:rFonts w:ascii="Arial" w:hAnsi="Arial" w:cs="Arial"/>
          <w:sz w:val="20"/>
          <w:szCs w:val="20"/>
          <w:lang w:val="pt-BR"/>
        </w:rPr>
      </w:pPr>
      <w:r w:rsidRPr="004F5EB4">
        <w:rPr>
          <w:rFonts w:ascii="Arial" w:hAnsi="Arial" w:cs="Arial"/>
          <w:sz w:val="20"/>
          <w:szCs w:val="20"/>
          <w:lang w:val="pt-BR"/>
        </w:rPr>
        <w:t>Aderir a todas as leis aplicáveis de proteção ao meio ambiente</w:t>
      </w:r>
      <w:r w:rsidR="0052729C">
        <w:rPr>
          <w:rFonts w:ascii="Arial" w:hAnsi="Arial" w:cs="Arial"/>
          <w:sz w:val="20"/>
          <w:szCs w:val="20"/>
          <w:lang w:val="pt-BR"/>
        </w:rPr>
        <w:t>;</w:t>
      </w:r>
    </w:p>
    <w:p w:rsidR="004F5EB4" w:rsidRPr="004F5EB4" w:rsidRDefault="004F5EB4" w:rsidP="0052729C">
      <w:pPr>
        <w:pStyle w:val="PargrafodaLista"/>
        <w:jc w:val="both"/>
        <w:rPr>
          <w:rFonts w:ascii="Arial" w:hAnsi="Arial" w:cs="Arial"/>
          <w:sz w:val="20"/>
          <w:szCs w:val="20"/>
          <w:lang w:val="pt-BR"/>
        </w:rPr>
      </w:pPr>
      <w:r w:rsidRPr="004F5EB4">
        <w:rPr>
          <w:rFonts w:ascii="Arial" w:hAnsi="Arial" w:cs="Arial"/>
          <w:sz w:val="20"/>
          <w:szCs w:val="20"/>
          <w:lang w:val="pt-BR"/>
        </w:rPr>
        <w:t>Atuar de maneira justa e honesta no mercado e aderir às leis de concorrência aplicáveis</w:t>
      </w:r>
      <w:r w:rsidR="0052729C">
        <w:rPr>
          <w:rFonts w:ascii="Arial" w:hAnsi="Arial" w:cs="Arial"/>
          <w:sz w:val="20"/>
          <w:szCs w:val="20"/>
          <w:lang w:val="pt-BR"/>
        </w:rPr>
        <w:t>;</w:t>
      </w:r>
    </w:p>
    <w:p w:rsidR="004F5EB4" w:rsidRPr="004F5EB4" w:rsidRDefault="004F5EB4" w:rsidP="0052729C">
      <w:pPr>
        <w:pStyle w:val="PargrafodaLista"/>
        <w:jc w:val="both"/>
        <w:rPr>
          <w:rFonts w:ascii="Arial" w:hAnsi="Arial" w:cs="Arial"/>
          <w:sz w:val="20"/>
          <w:szCs w:val="20"/>
          <w:lang w:val="pt-BR"/>
        </w:rPr>
      </w:pPr>
      <w:r w:rsidRPr="004F5EB4">
        <w:rPr>
          <w:rFonts w:ascii="Arial" w:hAnsi="Arial" w:cs="Arial"/>
          <w:sz w:val="20"/>
          <w:szCs w:val="20"/>
          <w:lang w:val="pt-BR"/>
        </w:rPr>
        <w:t>Cumprir todas as leis anti</w:t>
      </w:r>
      <w:r>
        <w:rPr>
          <w:rFonts w:ascii="Arial" w:hAnsi="Arial" w:cs="Arial"/>
          <w:sz w:val="20"/>
          <w:szCs w:val="20"/>
          <w:lang w:val="pt-BR"/>
        </w:rPr>
        <w:t>s</w:t>
      </w:r>
      <w:r w:rsidRPr="004F5EB4">
        <w:rPr>
          <w:rFonts w:ascii="Arial" w:hAnsi="Arial" w:cs="Arial"/>
          <w:sz w:val="20"/>
          <w:szCs w:val="20"/>
          <w:lang w:val="pt-BR"/>
        </w:rPr>
        <w:t>suborno e anticorrupção aplicáveis</w:t>
      </w:r>
      <w:r w:rsidR="0052729C">
        <w:rPr>
          <w:rFonts w:ascii="Arial" w:hAnsi="Arial" w:cs="Arial"/>
          <w:sz w:val="20"/>
          <w:szCs w:val="20"/>
          <w:lang w:val="pt-BR"/>
        </w:rPr>
        <w:t>;</w:t>
      </w:r>
    </w:p>
    <w:p w:rsidR="004F5EB4" w:rsidRPr="004F5EB4" w:rsidRDefault="004F5EB4" w:rsidP="0052729C">
      <w:pPr>
        <w:pStyle w:val="PargrafodaLista"/>
        <w:jc w:val="both"/>
        <w:rPr>
          <w:rFonts w:ascii="Arial" w:hAnsi="Arial" w:cs="Arial"/>
          <w:sz w:val="20"/>
          <w:szCs w:val="20"/>
          <w:lang w:val="pt-BR"/>
        </w:rPr>
      </w:pPr>
      <w:r w:rsidRPr="004F5EB4">
        <w:rPr>
          <w:rFonts w:ascii="Arial" w:hAnsi="Arial" w:cs="Arial"/>
          <w:sz w:val="20"/>
          <w:szCs w:val="20"/>
          <w:lang w:val="pt-BR"/>
        </w:rPr>
        <w:t>Respeit</w:t>
      </w:r>
      <w:r>
        <w:rPr>
          <w:rFonts w:ascii="Arial" w:hAnsi="Arial" w:cs="Arial"/>
          <w:sz w:val="20"/>
          <w:szCs w:val="20"/>
          <w:lang w:val="pt-BR"/>
        </w:rPr>
        <w:t>ar</w:t>
      </w:r>
      <w:r w:rsidRPr="004F5EB4">
        <w:rPr>
          <w:rFonts w:ascii="Arial" w:hAnsi="Arial" w:cs="Arial"/>
          <w:sz w:val="20"/>
          <w:szCs w:val="20"/>
          <w:lang w:val="pt-BR"/>
        </w:rPr>
        <w:t xml:space="preserve"> todos os embargos e sanções aplicáveis</w:t>
      </w:r>
      <w:r w:rsidR="0052729C">
        <w:rPr>
          <w:rFonts w:ascii="Arial" w:hAnsi="Arial" w:cs="Arial"/>
          <w:sz w:val="20"/>
          <w:szCs w:val="20"/>
          <w:lang w:val="pt-BR"/>
        </w:rPr>
        <w:t>;</w:t>
      </w:r>
    </w:p>
    <w:p w:rsidR="00CB09E0" w:rsidRPr="004F5EB4" w:rsidRDefault="004F5EB4" w:rsidP="0052729C">
      <w:pPr>
        <w:pStyle w:val="PargrafodaLista"/>
        <w:jc w:val="both"/>
        <w:rPr>
          <w:rFonts w:ascii="Arial" w:hAnsi="Arial" w:cs="Arial"/>
          <w:sz w:val="20"/>
          <w:szCs w:val="20"/>
          <w:lang w:val="pt-BR"/>
        </w:rPr>
      </w:pPr>
      <w:r w:rsidRPr="004F5EB4">
        <w:rPr>
          <w:rFonts w:ascii="Arial" w:hAnsi="Arial" w:cs="Arial"/>
          <w:sz w:val="20"/>
          <w:szCs w:val="20"/>
          <w:lang w:val="pt-BR"/>
        </w:rPr>
        <w:t>Comunicar os princípios listados acima a seus próprios fornecedores, subcontratados e prestadores de serviços e exigir o cumprimento desses princípios</w:t>
      </w:r>
      <w:r w:rsidR="0052729C">
        <w:rPr>
          <w:rFonts w:ascii="Arial" w:hAnsi="Arial" w:cs="Arial"/>
          <w:sz w:val="20"/>
          <w:szCs w:val="20"/>
          <w:lang w:val="pt-BR"/>
        </w:rPr>
        <w:t>.</w:t>
      </w:r>
    </w:p>
    <w:p w:rsidR="004F5EB4" w:rsidRDefault="004F5EB4" w:rsidP="0052729C">
      <w:pPr>
        <w:spacing w:after="240"/>
        <w:jc w:val="both"/>
        <w:rPr>
          <w:rFonts w:ascii="Arial" w:hAnsi="Arial" w:cs="Arial"/>
          <w:sz w:val="20"/>
          <w:szCs w:val="20"/>
          <w:lang w:val="pt-BR"/>
        </w:rPr>
      </w:pPr>
    </w:p>
    <w:p w:rsidR="00CB09E0" w:rsidRPr="004F5EB4" w:rsidRDefault="004F5EB4" w:rsidP="00864A7F">
      <w:pPr>
        <w:spacing w:after="240"/>
        <w:jc w:val="both"/>
        <w:rPr>
          <w:rFonts w:ascii="Arial" w:hAnsi="Arial" w:cs="Arial"/>
          <w:sz w:val="20"/>
          <w:szCs w:val="20"/>
          <w:lang w:val="pt-BR"/>
        </w:rPr>
      </w:pPr>
      <w:r>
        <w:rPr>
          <w:rFonts w:ascii="Arial" w:hAnsi="Arial" w:cs="Arial"/>
          <w:sz w:val="20"/>
          <w:szCs w:val="20"/>
          <w:lang w:val="pt-BR"/>
        </w:rPr>
        <w:t>Os fornecedores da</w:t>
      </w:r>
      <w:r w:rsidRPr="004F5EB4">
        <w:rPr>
          <w:rFonts w:ascii="Arial" w:hAnsi="Arial" w:cs="Arial"/>
          <w:sz w:val="20"/>
          <w:szCs w:val="20"/>
          <w:lang w:val="pt-BR"/>
        </w:rPr>
        <w:t xml:space="preserve"> RHI MAGNESITA podem ser solicitados a preencher um questionário de auto avaliação sobre o conteúdo do Código de Conduta do Fornecedor em um momento futuro e, se necessário, aceitar consultas adicionais, visitas no local ou uma auditoria completa de conformidade. Se as disposições deste Código de Conduta do Fornecedor não forem cumpridas, um </w:t>
      </w:r>
      <w:r>
        <w:rPr>
          <w:rFonts w:ascii="Arial" w:hAnsi="Arial" w:cs="Arial"/>
          <w:sz w:val="20"/>
          <w:szCs w:val="20"/>
          <w:lang w:val="pt-BR"/>
        </w:rPr>
        <w:t>conjunto</w:t>
      </w:r>
      <w:r w:rsidRPr="004F5EB4">
        <w:rPr>
          <w:rFonts w:ascii="Arial" w:hAnsi="Arial" w:cs="Arial"/>
          <w:sz w:val="20"/>
          <w:szCs w:val="20"/>
          <w:lang w:val="pt-BR"/>
        </w:rPr>
        <w:t xml:space="preserve"> de medidas será definido por um determinado período de tempo e o progresso relativo a essas medidas será monitorado. Caso contrário, pode não ser mais possível para a RHI MAGNESITA se </w:t>
      </w:r>
      <w:r>
        <w:rPr>
          <w:rFonts w:ascii="Arial" w:hAnsi="Arial" w:cs="Arial"/>
          <w:sz w:val="20"/>
          <w:szCs w:val="20"/>
          <w:lang w:val="pt-BR"/>
        </w:rPr>
        <w:t>envolver em outras operações de negócio</w:t>
      </w:r>
      <w:r w:rsidRPr="004F5EB4">
        <w:rPr>
          <w:rFonts w:ascii="Arial" w:hAnsi="Arial" w:cs="Arial"/>
          <w:sz w:val="20"/>
          <w:szCs w:val="20"/>
          <w:lang w:val="pt-BR"/>
        </w:rPr>
        <w:t xml:space="preserve"> com este fornecedor. Os fornecedores, por outro lado, são encorajados expressamente a </w:t>
      </w:r>
      <w:r w:rsidR="00AD52AC">
        <w:rPr>
          <w:rFonts w:ascii="Arial" w:hAnsi="Arial" w:cs="Arial"/>
          <w:sz w:val="20"/>
          <w:szCs w:val="20"/>
          <w:lang w:val="pt-BR"/>
        </w:rPr>
        <w:t>utiliz</w:t>
      </w:r>
      <w:r w:rsidRPr="004F5EB4">
        <w:rPr>
          <w:rFonts w:ascii="Arial" w:hAnsi="Arial" w:cs="Arial"/>
          <w:sz w:val="20"/>
          <w:szCs w:val="20"/>
          <w:lang w:val="pt-BR"/>
        </w:rPr>
        <w:t xml:space="preserve">ar nossa Linha Direta de </w:t>
      </w:r>
      <w:proofErr w:type="spellStart"/>
      <w:r w:rsidR="00AD52AC">
        <w:rPr>
          <w:rFonts w:ascii="Arial" w:hAnsi="Arial" w:cs="Arial"/>
          <w:sz w:val="20"/>
          <w:szCs w:val="20"/>
          <w:lang w:val="pt-BR"/>
        </w:rPr>
        <w:t>Compliance</w:t>
      </w:r>
      <w:proofErr w:type="spellEnd"/>
      <w:r w:rsidRPr="004F5EB4">
        <w:rPr>
          <w:rFonts w:ascii="Arial" w:hAnsi="Arial" w:cs="Arial"/>
          <w:sz w:val="20"/>
          <w:szCs w:val="20"/>
          <w:lang w:val="pt-BR"/>
        </w:rPr>
        <w:t>, que pode ser acessada diretamente através do nosso site (</w:t>
      </w:r>
      <w:hyperlink r:id="rId8" w:history="1">
        <w:r w:rsidR="00D065D8" w:rsidRPr="0052729C">
          <w:rPr>
            <w:rStyle w:val="Hyperlink"/>
            <w:rFonts w:ascii="Arial" w:hAnsi="Arial" w:cs="Arial"/>
            <w:sz w:val="20"/>
            <w:szCs w:val="20"/>
            <w:lang w:val="pt-BR"/>
          </w:rPr>
          <w:t>www.rhimagnesita.com</w:t>
        </w:r>
      </w:hyperlink>
      <w:r w:rsidRPr="004F5EB4">
        <w:rPr>
          <w:rFonts w:ascii="Arial" w:hAnsi="Arial" w:cs="Arial"/>
          <w:sz w:val="20"/>
          <w:szCs w:val="20"/>
          <w:lang w:val="pt-BR"/>
        </w:rPr>
        <w:t xml:space="preserve">), </w:t>
      </w:r>
      <w:r w:rsidR="00AD52AC">
        <w:rPr>
          <w:rFonts w:ascii="Arial" w:hAnsi="Arial" w:cs="Arial"/>
          <w:sz w:val="20"/>
          <w:szCs w:val="20"/>
          <w:lang w:val="pt-BR"/>
        </w:rPr>
        <w:t xml:space="preserve">para notificar </w:t>
      </w:r>
      <w:r w:rsidRPr="004F5EB4">
        <w:rPr>
          <w:rFonts w:ascii="Arial" w:hAnsi="Arial" w:cs="Arial"/>
          <w:sz w:val="20"/>
          <w:szCs w:val="20"/>
          <w:lang w:val="pt-BR"/>
        </w:rPr>
        <w:t>qualquer comportamento antiético ou ilegal ou suspeitas de má conduta de um funcionário da RHI MAGNESITA ou</w:t>
      </w:r>
      <w:r>
        <w:rPr>
          <w:rFonts w:ascii="Arial" w:hAnsi="Arial" w:cs="Arial"/>
          <w:sz w:val="20"/>
          <w:szCs w:val="20"/>
          <w:lang w:val="pt-BR"/>
        </w:rPr>
        <w:t xml:space="preserve"> mesmo</w:t>
      </w:r>
      <w:r w:rsidRPr="004F5EB4">
        <w:rPr>
          <w:rFonts w:ascii="Arial" w:hAnsi="Arial" w:cs="Arial"/>
          <w:sz w:val="20"/>
          <w:szCs w:val="20"/>
          <w:lang w:val="pt-BR"/>
        </w:rPr>
        <w:t xml:space="preserve"> terceiro contratado p</w:t>
      </w:r>
      <w:r>
        <w:rPr>
          <w:rFonts w:ascii="Arial" w:hAnsi="Arial" w:cs="Arial"/>
          <w:sz w:val="20"/>
          <w:szCs w:val="20"/>
          <w:lang w:val="pt-BR"/>
        </w:rPr>
        <w:t>ela</w:t>
      </w:r>
      <w:r w:rsidRPr="004F5EB4">
        <w:rPr>
          <w:rFonts w:ascii="Arial" w:hAnsi="Arial" w:cs="Arial"/>
          <w:sz w:val="20"/>
          <w:szCs w:val="20"/>
          <w:lang w:val="pt-BR"/>
        </w:rPr>
        <w:t xml:space="preserve"> RHI MAGNESITA</w:t>
      </w:r>
      <w:r w:rsidR="009F7FED" w:rsidRPr="004F5EB4">
        <w:rPr>
          <w:rFonts w:ascii="Arial" w:hAnsi="Arial" w:cs="Arial"/>
          <w:sz w:val="20"/>
          <w:szCs w:val="20"/>
          <w:lang w:val="pt-BR"/>
        </w:rPr>
        <w:t xml:space="preserve">. </w:t>
      </w:r>
    </w:p>
    <w:p w:rsidR="005F5453" w:rsidRPr="000D33FA" w:rsidRDefault="000D33FA" w:rsidP="007222E8">
      <w:pPr>
        <w:spacing w:after="240"/>
        <w:rPr>
          <w:rFonts w:ascii="Arial" w:hAnsi="Arial" w:cs="Arial"/>
          <w:b/>
          <w:sz w:val="20"/>
          <w:szCs w:val="20"/>
          <w:u w:val="single"/>
          <w:lang w:val="pt-BR"/>
        </w:rPr>
      </w:pPr>
      <w:r w:rsidRPr="000D33FA">
        <w:rPr>
          <w:rFonts w:ascii="Arial" w:hAnsi="Arial" w:cs="Arial"/>
          <w:b/>
          <w:sz w:val="20"/>
          <w:szCs w:val="20"/>
          <w:u w:val="single"/>
          <w:lang w:val="pt-BR"/>
        </w:rPr>
        <w:t>Declaração do fornecedor</w:t>
      </w:r>
      <w:r w:rsidR="005F5453" w:rsidRPr="000D33FA">
        <w:rPr>
          <w:rFonts w:ascii="Arial" w:hAnsi="Arial" w:cs="Arial"/>
          <w:b/>
          <w:sz w:val="20"/>
          <w:szCs w:val="20"/>
          <w:u w:val="single"/>
          <w:lang w:val="pt-BR"/>
        </w:rPr>
        <w:t xml:space="preserve">: </w:t>
      </w:r>
    </w:p>
    <w:p w:rsidR="005F5453" w:rsidRPr="000D33FA" w:rsidRDefault="000D33FA" w:rsidP="00864A7F">
      <w:pPr>
        <w:spacing w:after="240"/>
        <w:jc w:val="both"/>
        <w:rPr>
          <w:rFonts w:ascii="Arial" w:hAnsi="Arial" w:cs="Arial"/>
          <w:sz w:val="20"/>
          <w:szCs w:val="20"/>
          <w:lang w:val="pt-BR"/>
        </w:rPr>
      </w:pPr>
      <w:r w:rsidRPr="000D33FA">
        <w:rPr>
          <w:rFonts w:ascii="Arial" w:hAnsi="Arial" w:cs="Arial"/>
          <w:sz w:val="20"/>
          <w:szCs w:val="20"/>
          <w:lang w:val="pt-BR"/>
        </w:rPr>
        <w:t xml:space="preserve">Por meio deste, nós reconhecemos o Código de Conduta do Fornecedor da RHI MAGNESITA e </w:t>
      </w:r>
      <w:r>
        <w:rPr>
          <w:rFonts w:ascii="Arial" w:hAnsi="Arial" w:cs="Arial"/>
          <w:sz w:val="20"/>
          <w:szCs w:val="20"/>
          <w:lang w:val="pt-BR"/>
        </w:rPr>
        <w:t xml:space="preserve">nos </w:t>
      </w:r>
      <w:r w:rsidRPr="000D33FA">
        <w:rPr>
          <w:rFonts w:ascii="Arial" w:hAnsi="Arial" w:cs="Arial"/>
          <w:sz w:val="20"/>
          <w:szCs w:val="20"/>
          <w:lang w:val="pt-BR"/>
        </w:rPr>
        <w:t>comprometemos com a aderência das disposições mencionadas e todas as leis aplicáveis</w:t>
      </w:r>
      <w:r w:rsidR="005F5453" w:rsidRPr="000D33FA">
        <w:rPr>
          <w:rFonts w:ascii="Arial" w:hAnsi="Arial" w:cs="Arial"/>
          <w:sz w:val="20"/>
          <w:szCs w:val="20"/>
          <w:lang w:val="pt-BR"/>
        </w:rPr>
        <w:t xml:space="preserve">.  </w:t>
      </w:r>
    </w:p>
    <w:p w:rsidR="00864A7F" w:rsidRPr="000D33FA" w:rsidRDefault="00864A7F" w:rsidP="00864A7F">
      <w:pPr>
        <w:spacing w:after="240"/>
        <w:jc w:val="both"/>
        <w:rPr>
          <w:rFonts w:ascii="Arial" w:hAnsi="Arial" w:cs="Arial"/>
          <w:sz w:val="20"/>
          <w:szCs w:val="20"/>
          <w:lang w:val="pt-BR"/>
        </w:rPr>
      </w:pPr>
    </w:p>
    <w:p w:rsidR="00864A7F" w:rsidRPr="000D33FA" w:rsidRDefault="00864A7F" w:rsidP="00864A7F">
      <w:pPr>
        <w:rPr>
          <w:rFonts w:ascii="Arial" w:hAnsi="Arial" w:cs="Arial"/>
          <w:sz w:val="20"/>
          <w:szCs w:val="20"/>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134"/>
        <w:gridCol w:w="5322"/>
      </w:tblGrid>
      <w:tr w:rsidR="00864A7F" w:rsidRPr="00B5730C" w:rsidTr="000D5A6B">
        <w:trPr>
          <w:trHeight w:val="288"/>
        </w:trPr>
        <w:tc>
          <w:tcPr>
            <w:tcW w:w="3227" w:type="dxa"/>
            <w:tcBorders>
              <w:bottom w:val="single" w:sz="4" w:space="0" w:color="auto"/>
            </w:tcBorders>
          </w:tcPr>
          <w:p w:rsidR="00864A7F" w:rsidRPr="000D33FA" w:rsidRDefault="00864A7F" w:rsidP="000D5A6B">
            <w:pPr>
              <w:rPr>
                <w:rFonts w:ascii="Arial" w:hAnsi="Arial" w:cs="Arial"/>
                <w:sz w:val="20"/>
                <w:szCs w:val="20"/>
                <w:lang w:val="pt-BR"/>
              </w:rPr>
            </w:pPr>
          </w:p>
          <w:p w:rsidR="00864A7F" w:rsidRPr="000D33FA" w:rsidRDefault="00864A7F" w:rsidP="000D5A6B">
            <w:pPr>
              <w:rPr>
                <w:rFonts w:ascii="Arial" w:hAnsi="Arial" w:cs="Arial"/>
                <w:sz w:val="20"/>
                <w:szCs w:val="20"/>
                <w:lang w:val="pt-BR"/>
              </w:rPr>
            </w:pPr>
          </w:p>
        </w:tc>
        <w:tc>
          <w:tcPr>
            <w:tcW w:w="1134" w:type="dxa"/>
            <w:vMerge w:val="restart"/>
          </w:tcPr>
          <w:p w:rsidR="00864A7F" w:rsidRPr="000D33FA" w:rsidRDefault="00864A7F" w:rsidP="000D5A6B">
            <w:pPr>
              <w:rPr>
                <w:rFonts w:ascii="Arial" w:hAnsi="Arial" w:cs="Arial"/>
                <w:sz w:val="20"/>
                <w:szCs w:val="20"/>
                <w:lang w:val="pt-BR"/>
              </w:rPr>
            </w:pPr>
          </w:p>
        </w:tc>
        <w:tc>
          <w:tcPr>
            <w:tcW w:w="5322" w:type="dxa"/>
            <w:tcBorders>
              <w:bottom w:val="single" w:sz="4" w:space="0" w:color="auto"/>
            </w:tcBorders>
          </w:tcPr>
          <w:p w:rsidR="00864A7F" w:rsidRPr="000D33FA" w:rsidRDefault="00864A7F" w:rsidP="000D5A6B">
            <w:pPr>
              <w:rPr>
                <w:rFonts w:ascii="Arial" w:hAnsi="Arial" w:cs="Arial"/>
                <w:sz w:val="20"/>
                <w:szCs w:val="20"/>
                <w:lang w:val="pt-BR"/>
              </w:rPr>
            </w:pPr>
          </w:p>
          <w:p w:rsidR="00864A7F" w:rsidRPr="000D33FA" w:rsidRDefault="00864A7F" w:rsidP="000D5A6B">
            <w:pPr>
              <w:rPr>
                <w:rFonts w:ascii="Arial" w:hAnsi="Arial" w:cs="Arial"/>
                <w:sz w:val="20"/>
                <w:szCs w:val="20"/>
                <w:lang w:val="pt-BR"/>
              </w:rPr>
            </w:pPr>
          </w:p>
        </w:tc>
      </w:tr>
      <w:tr w:rsidR="00864A7F" w:rsidRPr="004B0A4E" w:rsidTr="000D5A6B">
        <w:trPr>
          <w:trHeight w:val="288"/>
        </w:trPr>
        <w:tc>
          <w:tcPr>
            <w:tcW w:w="3227" w:type="dxa"/>
            <w:tcBorders>
              <w:top w:val="single" w:sz="4" w:space="0" w:color="auto"/>
            </w:tcBorders>
          </w:tcPr>
          <w:p w:rsidR="00864A7F" w:rsidRPr="004B0A4E" w:rsidRDefault="000D33FA" w:rsidP="005F5453">
            <w:pPr>
              <w:rPr>
                <w:rFonts w:ascii="Arial" w:hAnsi="Arial" w:cs="Arial"/>
                <w:sz w:val="20"/>
                <w:szCs w:val="20"/>
                <w:lang w:val="en-GB"/>
              </w:rPr>
            </w:pPr>
            <w:r>
              <w:rPr>
                <w:rFonts w:ascii="Arial" w:hAnsi="Arial" w:cs="Arial"/>
                <w:sz w:val="20"/>
                <w:szCs w:val="20"/>
                <w:lang w:val="en-GB"/>
              </w:rPr>
              <w:t>Local e data</w:t>
            </w:r>
          </w:p>
        </w:tc>
        <w:tc>
          <w:tcPr>
            <w:tcW w:w="1134" w:type="dxa"/>
            <w:vMerge/>
          </w:tcPr>
          <w:p w:rsidR="00864A7F" w:rsidRPr="004B0A4E" w:rsidRDefault="00864A7F" w:rsidP="000D5A6B">
            <w:pPr>
              <w:rPr>
                <w:rFonts w:ascii="Arial" w:hAnsi="Arial" w:cs="Arial"/>
                <w:sz w:val="20"/>
                <w:szCs w:val="20"/>
                <w:lang w:val="en-GB"/>
              </w:rPr>
            </w:pPr>
          </w:p>
        </w:tc>
        <w:tc>
          <w:tcPr>
            <w:tcW w:w="5322" w:type="dxa"/>
            <w:tcBorders>
              <w:top w:val="single" w:sz="4" w:space="0" w:color="auto"/>
            </w:tcBorders>
          </w:tcPr>
          <w:p w:rsidR="00864A7F" w:rsidRPr="0052729C" w:rsidRDefault="000D33FA" w:rsidP="005F5453">
            <w:pPr>
              <w:rPr>
                <w:rFonts w:ascii="Arial" w:hAnsi="Arial" w:cs="Arial"/>
                <w:sz w:val="20"/>
                <w:szCs w:val="20"/>
                <w:lang w:val="pt-BR"/>
              </w:rPr>
            </w:pPr>
            <w:r w:rsidRPr="0052729C">
              <w:rPr>
                <w:rFonts w:ascii="Arial" w:hAnsi="Arial" w:cs="Arial"/>
                <w:sz w:val="20"/>
                <w:szCs w:val="20"/>
                <w:lang w:val="pt-BR"/>
              </w:rPr>
              <w:t>Carimbo e assinatura corporativa</w:t>
            </w:r>
          </w:p>
        </w:tc>
      </w:tr>
    </w:tbl>
    <w:p w:rsidR="00864A7F" w:rsidRPr="004B0A4E" w:rsidRDefault="00864A7F" w:rsidP="00864A7F">
      <w:pPr>
        <w:spacing w:after="120"/>
        <w:rPr>
          <w:rFonts w:ascii="Arial" w:hAnsi="Arial" w:cs="Arial"/>
          <w:sz w:val="20"/>
          <w:szCs w:val="22"/>
          <w:lang w:val="en-GB"/>
        </w:rPr>
      </w:pPr>
    </w:p>
    <w:p w:rsidR="00DF5050" w:rsidRPr="004B0A4E" w:rsidRDefault="00DF5050">
      <w:pPr>
        <w:rPr>
          <w:lang w:val="en-GB"/>
        </w:rPr>
      </w:pPr>
    </w:p>
    <w:sectPr w:rsidR="00DF5050" w:rsidRPr="004B0A4E" w:rsidSect="000D5A6B">
      <w:headerReference w:type="default" r:id="rId9"/>
      <w:pgSz w:w="11906" w:h="16838"/>
      <w:pgMar w:top="709" w:right="1021" w:bottom="1021"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EA1" w:rsidRDefault="00E10EA1" w:rsidP="00646A8A">
      <w:r>
        <w:separator/>
      </w:r>
    </w:p>
  </w:endnote>
  <w:endnote w:type="continuationSeparator" w:id="0">
    <w:p w:rsidR="00E10EA1" w:rsidRDefault="00E10EA1" w:rsidP="0064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EA1" w:rsidRDefault="00E10EA1" w:rsidP="00646A8A">
      <w:r>
        <w:separator/>
      </w:r>
    </w:p>
  </w:footnote>
  <w:footnote w:type="continuationSeparator" w:id="0">
    <w:p w:rsidR="00E10EA1" w:rsidRDefault="00E10EA1" w:rsidP="00646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D77" w:rsidRDefault="006E5DD1" w:rsidP="00B5730C">
    <w:pPr>
      <w:pStyle w:val="Cabealho"/>
    </w:pPr>
    <w:r>
      <w:rPr>
        <w:noProof/>
      </w:rPr>
      <mc:AlternateContent>
        <mc:Choice Requires="wps">
          <w:drawing>
            <wp:anchor distT="0" distB="0" distL="114300" distR="114300" simplePos="0" relativeHeight="251658240" behindDoc="1" locked="0" layoutInCell="1" allowOverlap="1">
              <wp:simplePos x="0" y="0"/>
              <wp:positionH relativeFrom="column">
                <wp:posOffset>-890905</wp:posOffset>
              </wp:positionH>
              <wp:positionV relativeFrom="paragraph">
                <wp:posOffset>-170815</wp:posOffset>
              </wp:positionV>
              <wp:extent cx="8686800" cy="733425"/>
              <wp:effectExtent l="0" t="0" r="0" b="952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0" cy="733425"/>
                      </a:xfrm>
                      <a:prstGeom prst="rect">
                        <a:avLst/>
                      </a:prstGeom>
                      <a:solidFill>
                        <a:srgbClr val="3D5567"/>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C660530" id="Retângulo 1" o:spid="_x0000_s1026" style="position:absolute;margin-left:-70.15pt;margin-top:-13.45pt;width:684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UhZhQIAAP8EAAAOAAAAZHJzL2Uyb0RvYy54bWysVNuO0zAQfUfiHyy/d3NpeknUdLXbUoS0&#10;wIqFD3BtJ7Fw7GC7TRfEz/Ar/Bhjpy1d4AEhWsnx2OPjM3NmvLg+tBLtubFCqxInVzFGXFHNhKpL&#10;/OH9ZjTHyDqiGJFa8RI/couvl8+fLfqu4KlutGTcIABRtui7EjfOdUUUWdrwltgr3XEFm5U2LXFg&#10;mjpihvSA3soojeNp1GvDOqMptxZW18MmXgb8quLUva0qyx2SJQZuLowmjFs/RssFKWpDukbQIw3y&#10;DyxaIhRceoZaE0fQzojfoFpBjba6cldUt5GuKkF5iAGiSeJfonloSMdDLJAc253TZP8fLH2zvzdI&#10;MNAOI0VakOgdd9+/qXonNUp8fvrOFuD20N0bH6Ht7jT9aJHSq4aomt8Yo/uGEwasgn/05IA3LBxF&#10;2/61ZgBPdk6HVB0q03pASAI6BEUez4rwg0MUFudT+McgHIW92XicpRNPKSLF6XRnrHvJdYv8pMQG&#10;FA/oZH9n3eB6cgnstRRsI6QMhqm3K2nQnkB1jNeTyXR2RLeXblJ5Z6X9sQFxWAGScIff83SD2l/y&#10;JM3i2zQfbabz2SjbZJNRPovnozjJb/NpnOXZevPVE0yyohGMcXUnFD9VXpL9nbLHHhhqJtQe6kuc&#10;TjJIVQjskr69jDIOvz9F2QoHnShFC1k/O5HCK/tCMYibFI4IOcyjp/yDIpCE0zekJdSBl34ooa1m&#10;j1AGRoNKICi8GTBptPmMUQ/9V2L7aUcMx0i+UlBKeZJlvmGDkU1mKRjmcmd7uUMUBagSU2cwGoyV&#10;G9p81xlRN3BXElKj9A0UYCVCbfjiHHgBc29Al4UYji+Cb+NLO3j9fLeWPwAAAP//AwBQSwMEFAAG&#10;AAgAAAAhANWehjPgAAAADAEAAA8AAABkcnMvZG93bnJldi54bWxMj8FOwzAMhu9IvENkJG5busC6&#10;UppOCAkhgYbEygN4TWgrGqdq0q17e7wT3Gz58+/PxXZ2vTjaMXSeNKyWCQhLtTcdNRq+qpdFBiJE&#10;JIO9J6vhbANsy+urAnPjT/Rpj/vYCA6hkKOGNsYhlzLUrXUYln6wxLNvPzqM3I6NNCOeONz1UiVJ&#10;Kh12xBdaHOxza+uf/eRYo1Jv65PanQdc+4/Xqdqhezda397MT48gop3jHwwXfd6Bkp0OfiITRK9h&#10;sbpP7pjlSqUPIC6IUpsNiIOGLEtBloX8/0T5CwAA//8DAFBLAQItABQABgAIAAAAIQC2gziS/gAA&#10;AOEBAAATAAAAAAAAAAAAAAAAAAAAAABbQ29udGVudF9UeXBlc10ueG1sUEsBAi0AFAAGAAgAAAAh&#10;ADj9If/WAAAAlAEAAAsAAAAAAAAAAAAAAAAALwEAAF9yZWxzLy5yZWxzUEsBAi0AFAAGAAgAAAAh&#10;ABcRSFmFAgAA/wQAAA4AAAAAAAAAAAAAAAAALgIAAGRycy9lMm9Eb2MueG1sUEsBAi0AFAAGAAgA&#10;AAAhANWehjPgAAAADAEAAA8AAAAAAAAAAAAAAAAA3wQAAGRycy9kb3ducmV2LnhtbFBLBQYAAAAA&#10;BAAEAPMAAADsBQAAAAA=&#10;" fillcolor="#3d5567" stroked="f" strokeweight="2pt"/>
          </w:pict>
        </mc:Fallback>
      </mc:AlternateContent>
    </w:r>
    <w:r w:rsidR="000A0D77">
      <w:tab/>
    </w:r>
    <w:r w:rsidR="000A0D77">
      <w:tab/>
    </w:r>
    <w:r>
      <w:rPr>
        <w:noProof/>
      </w:rPr>
      <w:drawing>
        <wp:inline distT="0" distB="0" distL="0" distR="0" wp14:anchorId="327E6371" wp14:editId="35B9AB83">
          <wp:extent cx="791845" cy="467995"/>
          <wp:effectExtent l="0" t="0" r="8255" b="8255"/>
          <wp:docPr id="3" name="Imagem 3"/>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4679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540B1"/>
    <w:multiLevelType w:val="hybridMultilevel"/>
    <w:tmpl w:val="16C87586"/>
    <w:lvl w:ilvl="0" w:tplc="DF9C0BD2">
      <w:start w:val="1"/>
      <w:numFmt w:val="bullet"/>
      <w:pStyle w:val="PargrafodaLista"/>
      <w:lvlText w:val=""/>
      <w:lvlJc w:val="left"/>
      <w:pPr>
        <w:ind w:left="720" w:hanging="360"/>
      </w:pPr>
      <w:rPr>
        <w:rFonts w:ascii="Wingdings" w:hAnsi="Wingding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A7F"/>
    <w:rsid w:val="0004244C"/>
    <w:rsid w:val="0007230A"/>
    <w:rsid w:val="000A0D77"/>
    <w:rsid w:val="000D33FA"/>
    <w:rsid w:val="000D5A6B"/>
    <w:rsid w:val="00101F72"/>
    <w:rsid w:val="00144B1C"/>
    <w:rsid w:val="002226F5"/>
    <w:rsid w:val="002D46F0"/>
    <w:rsid w:val="00453EF6"/>
    <w:rsid w:val="004B0A4E"/>
    <w:rsid w:val="004F5EB4"/>
    <w:rsid w:val="0052729C"/>
    <w:rsid w:val="00562A16"/>
    <w:rsid w:val="005F5453"/>
    <w:rsid w:val="00607FF1"/>
    <w:rsid w:val="00644212"/>
    <w:rsid w:val="00646A8A"/>
    <w:rsid w:val="006D7DD5"/>
    <w:rsid w:val="006D7EF1"/>
    <w:rsid w:val="006E5DD1"/>
    <w:rsid w:val="007222E8"/>
    <w:rsid w:val="00864A7F"/>
    <w:rsid w:val="00893468"/>
    <w:rsid w:val="009F7FED"/>
    <w:rsid w:val="00AD52AC"/>
    <w:rsid w:val="00B5730C"/>
    <w:rsid w:val="00B937EE"/>
    <w:rsid w:val="00BC5DA9"/>
    <w:rsid w:val="00CB09E0"/>
    <w:rsid w:val="00CF2E5B"/>
    <w:rsid w:val="00D065D8"/>
    <w:rsid w:val="00DF5050"/>
    <w:rsid w:val="00E10EA1"/>
    <w:rsid w:val="00E163EE"/>
    <w:rsid w:val="00E316E3"/>
    <w:rsid w:val="00E74C04"/>
    <w:rsid w:val="00F1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BBF04"/>
  <w15:docId w15:val="{339C1ED7-61F6-4342-BF95-28F99D5D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4A7F"/>
    <w:pPr>
      <w:spacing w:after="0" w:line="240" w:lineRule="auto"/>
    </w:pPr>
    <w:rPr>
      <w:rFonts w:ascii="Times New Roman" w:eastAsia="Times New Roman" w:hAnsi="Times New Roman" w:cs="Times New Roman"/>
      <w:sz w:val="24"/>
      <w:szCs w:val="24"/>
      <w:lang w:val="de-AT" w:eastAsia="de-D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64A7F"/>
    <w:pPr>
      <w:numPr>
        <w:numId w:val="1"/>
      </w:numPr>
      <w:contextualSpacing/>
    </w:pPr>
  </w:style>
  <w:style w:type="table" w:styleId="Tabelacomgrade">
    <w:name w:val="Table Grid"/>
    <w:basedOn w:val="Tabelanormal"/>
    <w:uiPriority w:val="59"/>
    <w:rsid w:val="00864A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64A7F"/>
    <w:rPr>
      <w:color w:val="0000FF" w:themeColor="hyperlink"/>
      <w:u w:val="single"/>
    </w:rPr>
  </w:style>
  <w:style w:type="paragraph" w:styleId="Cabealho">
    <w:name w:val="header"/>
    <w:basedOn w:val="Normal"/>
    <w:link w:val="CabealhoChar"/>
    <w:uiPriority w:val="99"/>
    <w:unhideWhenUsed/>
    <w:rsid w:val="00864A7F"/>
    <w:pPr>
      <w:tabs>
        <w:tab w:val="center" w:pos="4680"/>
        <w:tab w:val="right" w:pos="9360"/>
      </w:tabs>
    </w:pPr>
  </w:style>
  <w:style w:type="character" w:customStyle="1" w:styleId="CabealhoChar">
    <w:name w:val="Cabeçalho Char"/>
    <w:basedOn w:val="Fontepargpadro"/>
    <w:link w:val="Cabealho"/>
    <w:uiPriority w:val="99"/>
    <w:rsid w:val="00864A7F"/>
    <w:rPr>
      <w:rFonts w:ascii="Times New Roman" w:eastAsia="Times New Roman" w:hAnsi="Times New Roman" w:cs="Times New Roman"/>
      <w:sz w:val="24"/>
      <w:szCs w:val="24"/>
      <w:lang w:val="de-AT" w:eastAsia="de-DE"/>
    </w:rPr>
  </w:style>
  <w:style w:type="paragraph" w:styleId="Textodebalo">
    <w:name w:val="Balloon Text"/>
    <w:basedOn w:val="Normal"/>
    <w:link w:val="TextodebaloChar"/>
    <w:uiPriority w:val="99"/>
    <w:semiHidden/>
    <w:unhideWhenUsed/>
    <w:rsid w:val="00864A7F"/>
    <w:rPr>
      <w:rFonts w:ascii="Tahoma" w:hAnsi="Tahoma" w:cs="Tahoma"/>
      <w:sz w:val="16"/>
      <w:szCs w:val="16"/>
    </w:rPr>
  </w:style>
  <w:style w:type="character" w:customStyle="1" w:styleId="TextodebaloChar">
    <w:name w:val="Texto de balão Char"/>
    <w:basedOn w:val="Fontepargpadro"/>
    <w:link w:val="Textodebalo"/>
    <w:uiPriority w:val="99"/>
    <w:semiHidden/>
    <w:rsid w:val="00864A7F"/>
    <w:rPr>
      <w:rFonts w:ascii="Tahoma" w:eastAsia="Times New Roman" w:hAnsi="Tahoma" w:cs="Tahoma"/>
      <w:sz w:val="16"/>
      <w:szCs w:val="16"/>
      <w:lang w:val="de-AT" w:eastAsia="de-DE"/>
    </w:rPr>
  </w:style>
  <w:style w:type="paragraph" w:styleId="Rodap">
    <w:name w:val="footer"/>
    <w:basedOn w:val="Normal"/>
    <w:link w:val="RodapChar"/>
    <w:uiPriority w:val="99"/>
    <w:unhideWhenUsed/>
    <w:rsid w:val="004B0A4E"/>
    <w:pPr>
      <w:tabs>
        <w:tab w:val="center" w:pos="4680"/>
        <w:tab w:val="right" w:pos="9360"/>
      </w:tabs>
    </w:pPr>
  </w:style>
  <w:style w:type="character" w:customStyle="1" w:styleId="RodapChar">
    <w:name w:val="Rodapé Char"/>
    <w:basedOn w:val="Fontepargpadro"/>
    <w:link w:val="Rodap"/>
    <w:uiPriority w:val="99"/>
    <w:rsid w:val="004B0A4E"/>
    <w:rPr>
      <w:rFonts w:ascii="Times New Roman" w:eastAsia="Times New Roman" w:hAnsi="Times New Roman" w:cs="Times New Roman"/>
      <w:sz w:val="24"/>
      <w:szCs w:val="2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49597">
      <w:bodyDiv w:val="1"/>
      <w:marLeft w:val="0"/>
      <w:marRight w:val="0"/>
      <w:marTop w:val="0"/>
      <w:marBottom w:val="0"/>
      <w:divBdr>
        <w:top w:val="none" w:sz="0" w:space="0" w:color="auto"/>
        <w:left w:val="none" w:sz="0" w:space="0" w:color="auto"/>
        <w:bottom w:val="none" w:sz="0" w:space="0" w:color="auto"/>
        <w:right w:val="none" w:sz="0" w:space="0" w:color="auto"/>
      </w:divBdr>
      <w:divsChild>
        <w:div w:id="605041468">
          <w:marLeft w:val="0"/>
          <w:marRight w:val="0"/>
          <w:marTop w:val="0"/>
          <w:marBottom w:val="0"/>
          <w:divBdr>
            <w:top w:val="none" w:sz="0" w:space="0" w:color="auto"/>
            <w:left w:val="none" w:sz="0" w:space="0" w:color="auto"/>
            <w:bottom w:val="none" w:sz="0" w:space="0" w:color="auto"/>
            <w:right w:val="none" w:sz="0" w:space="0" w:color="auto"/>
          </w:divBdr>
          <w:divsChild>
            <w:div w:id="310329920">
              <w:marLeft w:val="0"/>
              <w:marRight w:val="0"/>
              <w:marTop w:val="0"/>
              <w:marBottom w:val="0"/>
              <w:divBdr>
                <w:top w:val="none" w:sz="0" w:space="0" w:color="auto"/>
                <w:left w:val="none" w:sz="0" w:space="0" w:color="auto"/>
                <w:bottom w:val="none" w:sz="0" w:space="0" w:color="auto"/>
                <w:right w:val="none" w:sz="0" w:space="0" w:color="auto"/>
              </w:divBdr>
              <w:divsChild>
                <w:div w:id="916861499">
                  <w:marLeft w:val="0"/>
                  <w:marRight w:val="0"/>
                  <w:marTop w:val="0"/>
                  <w:marBottom w:val="0"/>
                  <w:divBdr>
                    <w:top w:val="none" w:sz="0" w:space="0" w:color="auto"/>
                    <w:left w:val="none" w:sz="0" w:space="0" w:color="auto"/>
                    <w:bottom w:val="none" w:sz="0" w:space="0" w:color="auto"/>
                    <w:right w:val="none" w:sz="0" w:space="0" w:color="auto"/>
                  </w:divBdr>
                  <w:divsChild>
                    <w:div w:id="1130705798">
                      <w:marLeft w:val="0"/>
                      <w:marRight w:val="0"/>
                      <w:marTop w:val="0"/>
                      <w:marBottom w:val="0"/>
                      <w:divBdr>
                        <w:top w:val="none" w:sz="0" w:space="0" w:color="auto"/>
                        <w:left w:val="none" w:sz="0" w:space="0" w:color="auto"/>
                        <w:bottom w:val="none" w:sz="0" w:space="0" w:color="auto"/>
                        <w:right w:val="none" w:sz="0" w:space="0" w:color="auto"/>
                      </w:divBdr>
                      <w:divsChild>
                        <w:div w:id="1241864874">
                          <w:marLeft w:val="0"/>
                          <w:marRight w:val="0"/>
                          <w:marTop w:val="0"/>
                          <w:marBottom w:val="0"/>
                          <w:divBdr>
                            <w:top w:val="none" w:sz="0" w:space="0" w:color="auto"/>
                            <w:left w:val="none" w:sz="0" w:space="0" w:color="auto"/>
                            <w:bottom w:val="none" w:sz="0" w:space="0" w:color="auto"/>
                            <w:right w:val="none" w:sz="0" w:space="0" w:color="auto"/>
                          </w:divBdr>
                          <w:divsChild>
                            <w:div w:id="389808140">
                              <w:marLeft w:val="0"/>
                              <w:marRight w:val="0"/>
                              <w:marTop w:val="0"/>
                              <w:marBottom w:val="0"/>
                              <w:divBdr>
                                <w:top w:val="none" w:sz="0" w:space="0" w:color="auto"/>
                                <w:left w:val="none" w:sz="0" w:space="0" w:color="auto"/>
                                <w:bottom w:val="none" w:sz="0" w:space="0" w:color="auto"/>
                                <w:right w:val="none" w:sz="0" w:space="0" w:color="auto"/>
                              </w:divBdr>
                              <w:divsChild>
                                <w:div w:id="724255622">
                                  <w:marLeft w:val="0"/>
                                  <w:marRight w:val="0"/>
                                  <w:marTop w:val="0"/>
                                  <w:marBottom w:val="0"/>
                                  <w:divBdr>
                                    <w:top w:val="none" w:sz="0" w:space="0" w:color="auto"/>
                                    <w:left w:val="none" w:sz="0" w:space="0" w:color="auto"/>
                                    <w:bottom w:val="none" w:sz="0" w:space="0" w:color="auto"/>
                                    <w:right w:val="none" w:sz="0" w:space="0" w:color="auto"/>
                                  </w:divBdr>
                                  <w:divsChild>
                                    <w:div w:id="813762995">
                                      <w:marLeft w:val="0"/>
                                      <w:marRight w:val="0"/>
                                      <w:marTop w:val="0"/>
                                      <w:marBottom w:val="0"/>
                                      <w:divBdr>
                                        <w:top w:val="none" w:sz="0" w:space="0" w:color="auto"/>
                                        <w:left w:val="none" w:sz="0" w:space="0" w:color="auto"/>
                                        <w:bottom w:val="none" w:sz="0" w:space="0" w:color="auto"/>
                                        <w:right w:val="none" w:sz="0" w:space="0" w:color="auto"/>
                                      </w:divBdr>
                                      <w:divsChild>
                                        <w:div w:id="2091081596">
                                          <w:marLeft w:val="0"/>
                                          <w:marRight w:val="0"/>
                                          <w:marTop w:val="0"/>
                                          <w:marBottom w:val="495"/>
                                          <w:divBdr>
                                            <w:top w:val="none" w:sz="0" w:space="0" w:color="auto"/>
                                            <w:left w:val="none" w:sz="0" w:space="0" w:color="auto"/>
                                            <w:bottom w:val="none" w:sz="0" w:space="0" w:color="auto"/>
                                            <w:right w:val="none" w:sz="0" w:space="0" w:color="auto"/>
                                          </w:divBdr>
                                          <w:divsChild>
                                            <w:div w:id="1446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8647845">
      <w:bodyDiv w:val="1"/>
      <w:marLeft w:val="0"/>
      <w:marRight w:val="0"/>
      <w:marTop w:val="0"/>
      <w:marBottom w:val="0"/>
      <w:divBdr>
        <w:top w:val="none" w:sz="0" w:space="0" w:color="auto"/>
        <w:left w:val="none" w:sz="0" w:space="0" w:color="auto"/>
        <w:bottom w:val="none" w:sz="0" w:space="0" w:color="auto"/>
        <w:right w:val="none" w:sz="0" w:space="0" w:color="auto"/>
      </w:divBdr>
      <w:divsChild>
        <w:div w:id="795954023">
          <w:marLeft w:val="0"/>
          <w:marRight w:val="0"/>
          <w:marTop w:val="0"/>
          <w:marBottom w:val="0"/>
          <w:divBdr>
            <w:top w:val="none" w:sz="0" w:space="0" w:color="auto"/>
            <w:left w:val="none" w:sz="0" w:space="0" w:color="auto"/>
            <w:bottom w:val="none" w:sz="0" w:space="0" w:color="auto"/>
            <w:right w:val="none" w:sz="0" w:space="0" w:color="auto"/>
          </w:divBdr>
          <w:divsChild>
            <w:div w:id="1503546958">
              <w:marLeft w:val="0"/>
              <w:marRight w:val="0"/>
              <w:marTop w:val="0"/>
              <w:marBottom w:val="0"/>
              <w:divBdr>
                <w:top w:val="none" w:sz="0" w:space="0" w:color="auto"/>
                <w:left w:val="none" w:sz="0" w:space="0" w:color="auto"/>
                <w:bottom w:val="none" w:sz="0" w:space="0" w:color="auto"/>
                <w:right w:val="none" w:sz="0" w:space="0" w:color="auto"/>
              </w:divBdr>
              <w:divsChild>
                <w:div w:id="297613111">
                  <w:marLeft w:val="0"/>
                  <w:marRight w:val="0"/>
                  <w:marTop w:val="0"/>
                  <w:marBottom w:val="0"/>
                  <w:divBdr>
                    <w:top w:val="none" w:sz="0" w:space="0" w:color="auto"/>
                    <w:left w:val="none" w:sz="0" w:space="0" w:color="auto"/>
                    <w:bottom w:val="none" w:sz="0" w:space="0" w:color="auto"/>
                    <w:right w:val="none" w:sz="0" w:space="0" w:color="auto"/>
                  </w:divBdr>
                  <w:divsChild>
                    <w:div w:id="968055311">
                      <w:marLeft w:val="0"/>
                      <w:marRight w:val="0"/>
                      <w:marTop w:val="0"/>
                      <w:marBottom w:val="0"/>
                      <w:divBdr>
                        <w:top w:val="none" w:sz="0" w:space="0" w:color="auto"/>
                        <w:left w:val="none" w:sz="0" w:space="0" w:color="auto"/>
                        <w:bottom w:val="none" w:sz="0" w:space="0" w:color="auto"/>
                        <w:right w:val="none" w:sz="0" w:space="0" w:color="auto"/>
                      </w:divBdr>
                      <w:divsChild>
                        <w:div w:id="1938126160">
                          <w:marLeft w:val="0"/>
                          <w:marRight w:val="0"/>
                          <w:marTop w:val="0"/>
                          <w:marBottom w:val="0"/>
                          <w:divBdr>
                            <w:top w:val="none" w:sz="0" w:space="0" w:color="auto"/>
                            <w:left w:val="none" w:sz="0" w:space="0" w:color="auto"/>
                            <w:bottom w:val="none" w:sz="0" w:space="0" w:color="auto"/>
                            <w:right w:val="none" w:sz="0" w:space="0" w:color="auto"/>
                          </w:divBdr>
                          <w:divsChild>
                            <w:div w:id="1537695570">
                              <w:marLeft w:val="0"/>
                              <w:marRight w:val="0"/>
                              <w:marTop w:val="0"/>
                              <w:marBottom w:val="0"/>
                              <w:divBdr>
                                <w:top w:val="none" w:sz="0" w:space="0" w:color="auto"/>
                                <w:left w:val="none" w:sz="0" w:space="0" w:color="auto"/>
                                <w:bottom w:val="none" w:sz="0" w:space="0" w:color="auto"/>
                                <w:right w:val="none" w:sz="0" w:space="0" w:color="auto"/>
                              </w:divBdr>
                              <w:divsChild>
                                <w:div w:id="1366055451">
                                  <w:marLeft w:val="0"/>
                                  <w:marRight w:val="0"/>
                                  <w:marTop w:val="0"/>
                                  <w:marBottom w:val="0"/>
                                  <w:divBdr>
                                    <w:top w:val="none" w:sz="0" w:space="0" w:color="auto"/>
                                    <w:left w:val="none" w:sz="0" w:space="0" w:color="auto"/>
                                    <w:bottom w:val="none" w:sz="0" w:space="0" w:color="auto"/>
                                    <w:right w:val="none" w:sz="0" w:space="0" w:color="auto"/>
                                  </w:divBdr>
                                  <w:divsChild>
                                    <w:div w:id="1449160250">
                                      <w:marLeft w:val="0"/>
                                      <w:marRight w:val="0"/>
                                      <w:marTop w:val="0"/>
                                      <w:marBottom w:val="0"/>
                                      <w:divBdr>
                                        <w:top w:val="none" w:sz="0" w:space="0" w:color="auto"/>
                                        <w:left w:val="none" w:sz="0" w:space="0" w:color="auto"/>
                                        <w:bottom w:val="none" w:sz="0" w:space="0" w:color="auto"/>
                                        <w:right w:val="none" w:sz="0" w:space="0" w:color="auto"/>
                                      </w:divBdr>
                                      <w:divsChild>
                                        <w:div w:id="280380349">
                                          <w:marLeft w:val="0"/>
                                          <w:marRight w:val="0"/>
                                          <w:marTop w:val="0"/>
                                          <w:marBottom w:val="495"/>
                                          <w:divBdr>
                                            <w:top w:val="none" w:sz="0" w:space="0" w:color="auto"/>
                                            <w:left w:val="none" w:sz="0" w:space="0" w:color="auto"/>
                                            <w:bottom w:val="none" w:sz="0" w:space="0" w:color="auto"/>
                                            <w:right w:val="none" w:sz="0" w:space="0" w:color="auto"/>
                                          </w:divBdr>
                                          <w:divsChild>
                                            <w:div w:id="19156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himagnesit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AB95C-B32D-4344-BA03-564E8CD11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2903</Characters>
  <Application>Microsoft Office Word</Application>
  <DocSecurity>0</DocSecurity>
  <Lines>24</Lines>
  <Paragraphs>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RHI</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Kuchlka</dc:creator>
  <cp:lastModifiedBy>Carolina Luiza De Oliveira Aganete</cp:lastModifiedBy>
  <cp:revision>2</cp:revision>
  <dcterms:created xsi:type="dcterms:W3CDTF">2020-07-16T14:36:00Z</dcterms:created>
  <dcterms:modified xsi:type="dcterms:W3CDTF">2020-07-16T14:36:00Z</dcterms:modified>
</cp:coreProperties>
</file>